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86MS0079-01-2024-007534-74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05-0961/2615/2024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Лянтина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«ЛИДЕР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Лянтин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применяем у</w:t>
      </w:r>
      <w:r>
        <w:rPr>
          <w:rFonts w:ascii="Times New Roman" w:eastAsia="Times New Roman" w:hAnsi="Times New Roman" w:cs="Times New Roman"/>
          <w:sz w:val="26"/>
          <w:szCs w:val="26"/>
        </w:rPr>
        <w:t>прощенной сист</w:t>
      </w:r>
      <w:r>
        <w:rPr>
          <w:rFonts w:ascii="Times New Roman" w:eastAsia="Times New Roman" w:hAnsi="Times New Roman" w:cs="Times New Roman"/>
          <w:sz w:val="26"/>
          <w:szCs w:val="26"/>
        </w:rPr>
        <w:t>еме налогообложения за 2023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РФ, п. 1 ст. 346.23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Лянтин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346.23 НК РФ По итогам </w:t>
      </w:r>
      <w:hyperlink r:id="rId4" w:anchor="dst1036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anchor="dst100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Лянтина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Лянтина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Лянтина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Лянтина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</w:t>
      </w:r>
      <w:r>
        <w:rPr>
          <w:rFonts w:ascii="Times New Roman" w:eastAsia="Times New Roman" w:hAnsi="Times New Roman" w:cs="Times New Roman"/>
          <w:sz w:val="26"/>
          <w:szCs w:val="26"/>
        </w:rPr>
        <w:t>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37">
    <w:name w:val="cat-UserDefined grp-3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s://www.consultant.ru/document/cons_doc_LAW_454134/051edffc72ec0bb6fb9c14a883b2ec4de75cfe8c/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